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D0E92" w14:textId="77777777" w:rsidR="009C2A64" w:rsidRDefault="00447666">
      <w:pPr>
        <w:rPr>
          <w:rFonts w:ascii="Times New Roman" w:eastAsia="Times New Roman" w:hAnsi="Times New Roman" w:cs="Times New Roman"/>
          <w:b/>
          <w:color w:val="C5003D"/>
          <w:sz w:val="28"/>
          <w:szCs w:val="28"/>
        </w:rPr>
      </w:pPr>
      <w:r>
        <w:rPr>
          <w:rFonts w:ascii="Times New Roman" w:eastAsia="Times New Roman" w:hAnsi="Times New Roman" w:cs="Times New Roman"/>
          <w:b/>
          <w:color w:val="C5003D"/>
          <w:sz w:val="28"/>
          <w:szCs w:val="28"/>
        </w:rPr>
        <w:t>FOR IMMEDIATE RELEASE</w:t>
      </w:r>
    </w:p>
    <w:p w14:paraId="12352CB2" w14:textId="77777777" w:rsidR="00447666" w:rsidRDefault="00447666">
      <w:pPr>
        <w:rPr>
          <w:rFonts w:ascii="Times New Roman" w:eastAsia="Times New Roman" w:hAnsi="Times New Roman" w:cs="Times New Roman"/>
          <w:b/>
          <w:color w:val="C5003D"/>
          <w:sz w:val="28"/>
          <w:szCs w:val="28"/>
        </w:rPr>
      </w:pPr>
    </w:p>
    <w:p w14:paraId="1664DA06" w14:textId="77777777" w:rsidR="009C2A64" w:rsidRDefault="00447666" w:rsidP="0044766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 xml:space="preserve">LG UNVEILS ACCESSIBLE SELF-ORDERING KIOSKS, </w:t>
      </w:r>
    </w:p>
    <w:p w14:paraId="360CC9A2" w14:textId="77777777" w:rsidR="009C2A64" w:rsidRDefault="00447666" w:rsidP="0044766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REINFORCING ITS COMMITMENT TO ‘BETTER LIFE FOR ALL’</w:t>
      </w:r>
    </w:p>
    <w:p w14:paraId="23A02132" w14:textId="77777777" w:rsidR="009C2A64" w:rsidRDefault="00447666" w:rsidP="00447666">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First-of-their-kind Kiosks Developed in Collaboration with Accessibility Experts, </w:t>
      </w:r>
    </w:p>
    <w:p w14:paraId="512650BB" w14:textId="77777777" w:rsidR="009C2A64" w:rsidRDefault="00447666" w:rsidP="00447666">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Set New Standard for Inclusive Design</w:t>
      </w:r>
    </w:p>
    <w:p w14:paraId="45F40068" w14:textId="77777777" w:rsidR="009C2A64" w:rsidRDefault="00447666" w:rsidP="004476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LINCOLNSHIRE, Ill., Aug. 14, 2025</w:t>
      </w:r>
      <w:r>
        <w:rPr>
          <w:rFonts w:ascii="Times New Roman" w:eastAsia="Times New Roman" w:hAnsi="Times New Roman" w:cs="Times New Roman"/>
          <w:sz w:val="24"/>
          <w:szCs w:val="24"/>
        </w:rPr>
        <w:t xml:space="preserve"> — Digital display leader </w:t>
      </w:r>
      <w:hyperlink r:id="rId7">
        <w:r>
          <w:rPr>
            <w:rFonts w:ascii="Times New Roman" w:eastAsia="Times New Roman" w:hAnsi="Times New Roman" w:cs="Times New Roman"/>
            <w:color w:val="1155CC"/>
            <w:sz w:val="24"/>
            <w:szCs w:val="24"/>
            <w:u w:val="single"/>
          </w:rPr>
          <w:t>LG Electronics USA</w:t>
        </w:r>
      </w:hyperlink>
      <w:r>
        <w:rPr>
          <w:rFonts w:ascii="Times New Roman" w:eastAsia="Times New Roman" w:hAnsi="Times New Roman" w:cs="Times New Roman"/>
          <w:sz w:val="24"/>
          <w:szCs w:val="24"/>
        </w:rPr>
        <w:t xml:space="preserve"> announced its groundbreaking Gen 2 Self-Ordering Kiosks, purpose-built for users with vision, mobility and hearing disabilities. These kiosks, developed with feedback from accessibility consultant </w:t>
      </w:r>
      <w:hyperlink r:id="rId8">
        <w:r>
          <w:rPr>
            <w:rFonts w:ascii="Times New Roman" w:eastAsia="Times New Roman" w:hAnsi="Times New Roman" w:cs="Times New Roman"/>
            <w:color w:val="1155CC"/>
            <w:sz w:val="24"/>
            <w:szCs w:val="24"/>
            <w:u w:val="single"/>
          </w:rPr>
          <w:t>Tech for All</w:t>
        </w:r>
      </w:hyperlink>
      <w:hyperlink r:id="rId9">
        <w:r>
          <w:rPr>
            <w:rFonts w:ascii="Times New Roman" w:eastAsia="Times New Roman" w:hAnsi="Times New Roman" w:cs="Times New Roman"/>
            <w:sz w:val="24"/>
            <w:szCs w:val="24"/>
          </w:rPr>
          <w:t xml:space="preserve"> (TFA)</w:t>
        </w:r>
      </w:hyperlink>
      <w:r>
        <w:rPr>
          <w:rFonts w:ascii="Times New Roman" w:eastAsia="Times New Roman" w:hAnsi="Times New Roman" w:cs="Times New Roman"/>
          <w:sz w:val="24"/>
          <w:szCs w:val="24"/>
        </w:rPr>
        <w:t>, mark another step forward in LG’s ongoing commitment to create a better life for all.</w:t>
      </w:r>
    </w:p>
    <w:p w14:paraId="3CC073E4" w14:textId="77777777" w:rsidR="009C2A64" w:rsidRDefault="009C2A64">
      <w:pPr>
        <w:jc w:val="both"/>
        <w:rPr>
          <w:rFonts w:ascii="Times New Roman" w:eastAsia="Times New Roman" w:hAnsi="Times New Roman" w:cs="Times New Roman"/>
          <w:sz w:val="24"/>
          <w:szCs w:val="24"/>
        </w:rPr>
      </w:pPr>
    </w:p>
    <w:p w14:paraId="3E2AD110" w14:textId="77777777" w:rsidR="009C2A64" w:rsidRDefault="0044766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announcement comes as the country commemorates the 35th anniversary of the Americans with Disabilities Act (ADA), a historic milestone in advancing the rights of people with disabilities. LG’s Gen 2 kiosks reflect the spirit of the ADA by going beyond compliance to deliver technology that is genuinely inclusive and empowering.</w:t>
      </w:r>
    </w:p>
    <w:p w14:paraId="0BA3277C"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should empower everyone,” said Peter Kim, B2B Strategic Alliance Team Leader at LG Electronics USA. “By collaborating with Tech for All and working alongside people with disabilities throughout testing and development, accessibility isn’t treated as an add-on – it’s embedded in the DNA of these kiosks.”</w:t>
      </w:r>
    </w:p>
    <w:p w14:paraId="0D2E7D44"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Unlike many kiosks retrofitted to meet accessibility standards, LG’s Gen 2 kiosks (KC3P-M series) were designed intentionally with inclusion at their core. TFA started working with LG in April 2024, collaborating from initial design sketches through prototyping, avoiding costly late-stage hardware changes.</w:t>
      </w:r>
    </w:p>
    <w:p w14:paraId="4B885C8A"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“Getting the accessibility in early is key. It's very hard to go back and fix things,” said Michael O’Hare, Director of Systems Accessibility at TFA. “It's hard enough on a digital platform, but it’s very difficult on hardware…if you get something wrong, you've got to re-engineer it. That early engagement was key for this project.”</w:t>
      </w:r>
    </w:p>
    <w:p w14:paraId="4952F4DF"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 2 Self-Ordering Kiosks are available in 22- and 27-inch screens, with high-brightness, low-reflectivity displays designed for visibility in diverse lighting conditions. They support both portrait and landscape modes, and are offered in three hardware versions: countertop, fixed-height pedestal, and motorized height-adjustable pedestal. The adjustable option especially benefits wheelchair users and people of varying heights, allowing comfortable, independent use.</w:t>
      </w:r>
    </w:p>
    <w:p w14:paraId="0E88E795"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Built to accommodate a wide range of accessibility needs, LG’s kiosks support a variety of assistive hardware and peripherals. These include advanced assistive technologies such as </w:t>
      </w:r>
      <w:r>
        <w:rPr>
          <w:rFonts w:ascii="Times New Roman" w:eastAsia="Times New Roman" w:hAnsi="Times New Roman" w:cs="Times New Roman"/>
          <w:sz w:val="24"/>
          <w:szCs w:val="24"/>
        </w:rPr>
        <w:lastRenderedPageBreak/>
        <w:t>Vispero’s JAWS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for Kiosk screen reader for audio navigation, Storm Interface’s tactile </w:t>
      </w:r>
      <w:proofErr w:type="spellStart"/>
      <w:r>
        <w:rPr>
          <w:rFonts w:ascii="Times New Roman" w:eastAsia="Times New Roman" w:hAnsi="Times New Roman" w:cs="Times New Roman"/>
          <w:sz w:val="24"/>
          <w:szCs w:val="24"/>
        </w:rPr>
        <w:t>AudioNav</w:t>
      </w:r>
      <w:proofErr w:type="spellEnd"/>
      <w:r>
        <w:rPr>
          <w:rFonts w:ascii="Times New Roman" w:eastAsia="Times New Roman" w:hAnsi="Times New Roman" w:cs="Times New Roman"/>
          <w:sz w:val="24"/>
          <w:szCs w:val="24"/>
        </w:rPr>
        <w:t>™ keypads (6- and 9-key layouts) and SoundHound AI’s voice interface for hands-free commands. The kiosks also support Epson receipt printers and modular barcode/QR scanners, while a webcam accessory is in development to expand functionality.</w:t>
      </w:r>
    </w:p>
    <w:p w14:paraId="3528E711"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on this foundation, the kiosk suite offers platform flexibility across diverse sectors and applications, including compatibility with Kokomo 24/7</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for health and safety management in education and clinical settings. Their modular, accessible design fits retail, transit, healthcare and hospitality environments.</w:t>
      </w:r>
    </w:p>
    <w:p w14:paraId="7D3549E5" w14:textId="77777777" w:rsidR="009C2A64" w:rsidRDefault="00447666">
      <w:pPr>
        <w:spacing w:before="240" w:after="240"/>
        <w:jc w:val="both"/>
        <w:rPr>
          <w:rFonts w:ascii="Times New Roman" w:eastAsia="Times New Roman" w:hAnsi="Times New Roman" w:cs="Times New Roman"/>
          <w:sz w:val="24"/>
          <w:szCs w:val="24"/>
          <w:shd w:val="clear" w:color="auto" w:fill="D9EAD3"/>
        </w:rPr>
      </w:pPr>
      <w:r>
        <w:rPr>
          <w:rFonts w:ascii="Times New Roman" w:eastAsia="Times New Roman" w:hAnsi="Times New Roman" w:cs="Times New Roman"/>
          <w:sz w:val="24"/>
          <w:szCs w:val="24"/>
        </w:rPr>
        <w:t xml:space="preserve">This is TFA’s first involvement in kiosk hardware from </w:t>
      </w:r>
      <w:proofErr w:type="gramStart"/>
      <w:r>
        <w:rPr>
          <w:rFonts w:ascii="Times New Roman" w:eastAsia="Times New Roman" w:hAnsi="Times New Roman" w:cs="Times New Roman"/>
          <w:sz w:val="24"/>
          <w:szCs w:val="24"/>
        </w:rPr>
        <w:t>the concept</w:t>
      </w:r>
      <w:proofErr w:type="gramEnd"/>
      <w:r>
        <w:rPr>
          <w:rFonts w:ascii="Times New Roman" w:eastAsia="Times New Roman" w:hAnsi="Times New Roman" w:cs="Times New Roman"/>
          <w:sz w:val="24"/>
          <w:szCs w:val="24"/>
        </w:rPr>
        <w:t xml:space="preserve"> stage. O’Hare explained that while other available products may meet basic accessibility, LG’s Gen 2 solutions go beyond compliance to address real-world user needs. Continuous feedback and refinements during what was a highly collaborative development process resulted in a user-friendly final product. </w:t>
      </w:r>
    </w:p>
    <w:p w14:paraId="0060C46A" w14:textId="77777777" w:rsidR="009C2A64" w:rsidRDefault="004476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collaboration, the back-and-forth review process, and being able to influence the design was really beneficial to both sides,” said O’Hare. Speaking to LG’s intent, he noted it was clear from the start that they were committed not only to meeting requirements, but to making a difference in the lives of the people who would be using the kiosk. “That was evident from the start,” he said. “It's another step forward for accessible products.”</w:t>
      </w:r>
    </w:p>
    <w:p w14:paraId="1B5BD17B" w14:textId="77777777" w:rsidR="009C2A64" w:rsidRDefault="004476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LG’s Gen 2 Self-Ordering Kiosks, click </w:t>
      </w:r>
      <w:hyperlink r:id="rId10">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For high-resolution images, click </w:t>
      </w:r>
      <w:hyperlink r:id="rId11">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2C800D4A" w14:textId="77777777" w:rsidR="009C2A64" w:rsidRPr="00447666" w:rsidRDefault="00447666">
      <w:pPr>
        <w:jc w:val="center"/>
        <w:rPr>
          <w:rFonts w:ascii="Times New Roman" w:eastAsia="Times New Roman" w:hAnsi="Times New Roman" w:cs="Times New Roman"/>
          <w:sz w:val="24"/>
          <w:szCs w:val="24"/>
        </w:rPr>
      </w:pPr>
      <w:r w:rsidRPr="00447666">
        <w:rPr>
          <w:rFonts w:ascii="Times New Roman" w:eastAsia="Times New Roman" w:hAnsi="Times New Roman" w:cs="Times New Roman"/>
          <w:sz w:val="24"/>
          <w:szCs w:val="24"/>
        </w:rPr>
        <w:t># # #</w:t>
      </w:r>
    </w:p>
    <w:p w14:paraId="478A9B30" w14:textId="77777777" w:rsidR="009C2A64" w:rsidRPr="00447666" w:rsidRDefault="00447666">
      <w:pPr>
        <w:jc w:val="both"/>
        <w:rPr>
          <w:rFonts w:ascii="Times New Roman" w:eastAsia="Times New Roman" w:hAnsi="Times New Roman" w:cs="Times New Roman"/>
          <w:color w:val="C5003D"/>
          <w:sz w:val="20"/>
          <w:szCs w:val="20"/>
        </w:rPr>
      </w:pPr>
      <w:r w:rsidRPr="00447666">
        <w:rPr>
          <w:rFonts w:ascii="Times New Roman" w:eastAsia="Times New Roman" w:hAnsi="Times New Roman" w:cs="Times New Roman"/>
          <w:b/>
          <w:color w:val="C5003D"/>
          <w:sz w:val="20"/>
          <w:szCs w:val="20"/>
        </w:rPr>
        <w:t>About Tech for All</w:t>
      </w:r>
    </w:p>
    <w:p w14:paraId="2B7048F8" w14:textId="77777777" w:rsidR="009C2A64" w:rsidRPr="00447666" w:rsidRDefault="00447666">
      <w:pPr>
        <w:jc w:val="both"/>
        <w:rPr>
          <w:rFonts w:ascii="Times New Roman" w:eastAsia="Times New Roman" w:hAnsi="Times New Roman" w:cs="Times New Roman"/>
          <w:sz w:val="20"/>
          <w:szCs w:val="20"/>
        </w:rPr>
      </w:pPr>
      <w:r w:rsidRPr="00447666">
        <w:rPr>
          <w:rFonts w:ascii="Times New Roman" w:eastAsia="Times New Roman" w:hAnsi="Times New Roman" w:cs="Times New Roman"/>
          <w:sz w:val="20"/>
          <w:szCs w:val="20"/>
          <w:highlight w:val="white"/>
        </w:rPr>
        <w:t>Tech for All has deep expertise in applying universal design principles to solve complex accessibility challenges, including those presented by kiosks and other self-service systems. The company’s sole mission is to help its clients successfully address the challenges of making their products, services, websites, kiosks, and mobile apps accessible for all, including people with disabilities. It serves diverse industries and supports clients in the full range of accessibility needs, from audits to content re</w:t>
      </w:r>
      <w:r w:rsidRPr="00447666">
        <w:rPr>
          <w:rFonts w:ascii="Times New Roman" w:eastAsia="Times New Roman" w:hAnsi="Times New Roman" w:cs="Times New Roman"/>
          <w:sz w:val="20"/>
          <w:szCs w:val="20"/>
          <w:highlight w:val="white"/>
        </w:rPr>
        <w:t xml:space="preserve">mediation, coding support, product design consulting, training, and developing accessibility strategies and roadmaps. At </w:t>
      </w:r>
      <w:r w:rsidRPr="00447666">
        <w:rPr>
          <w:rFonts w:ascii="Times New Roman" w:eastAsia="Times New Roman" w:hAnsi="Times New Roman" w:cs="Times New Roman"/>
          <w:sz w:val="20"/>
          <w:szCs w:val="20"/>
          <w:highlight w:val="white"/>
        </w:rPr>
        <w:t>the heart of Tech for All are the exceptionally talented, skilled, and experienced consultants who develop accessibility solutions and support successful implementation. Many of Tech for All’s experts are living with disabilities themselves. Each of Tech for All’s project teams includes seasoned consultants who bring specialized knowledge, capabilities, and solid experience to the task at</w:t>
      </w:r>
      <w:r w:rsidRPr="00447666">
        <w:rPr>
          <w:rFonts w:ascii="Times New Roman" w:eastAsia="Times New Roman" w:hAnsi="Times New Roman" w:cs="Times New Roman"/>
          <w:sz w:val="20"/>
          <w:szCs w:val="20"/>
          <w:highlight w:val="white"/>
        </w:rPr>
        <w:t xml:space="preserve"> hand.</w:t>
      </w:r>
      <w:r w:rsidRPr="00447666">
        <w:rPr>
          <w:rFonts w:ascii="Times New Roman" w:eastAsia="Times New Roman" w:hAnsi="Times New Roman" w:cs="Times New Roman"/>
          <w:sz w:val="20"/>
          <w:szCs w:val="20"/>
        </w:rPr>
        <w:t xml:space="preserve"> For more information, please visit </w:t>
      </w:r>
      <w:hyperlink r:id="rId12">
        <w:r w:rsidRPr="00447666">
          <w:rPr>
            <w:rFonts w:ascii="Times New Roman" w:eastAsia="Times New Roman" w:hAnsi="Times New Roman" w:cs="Times New Roman"/>
            <w:color w:val="1155CC"/>
            <w:sz w:val="20"/>
            <w:szCs w:val="20"/>
            <w:u w:val="single"/>
          </w:rPr>
          <w:t>www.tfaconsulting.com</w:t>
        </w:r>
      </w:hyperlink>
    </w:p>
    <w:p w14:paraId="0DAC2558" w14:textId="77777777" w:rsidR="009C2A64" w:rsidRPr="00447666" w:rsidRDefault="009C2A64">
      <w:pPr>
        <w:rPr>
          <w:rFonts w:ascii="Times New Roman" w:eastAsia="Times New Roman" w:hAnsi="Times New Roman" w:cs="Times New Roman"/>
          <w:sz w:val="20"/>
          <w:szCs w:val="20"/>
        </w:rPr>
      </w:pPr>
    </w:p>
    <w:p w14:paraId="20214CE1" w14:textId="77777777" w:rsidR="009C2A64" w:rsidRPr="00447666" w:rsidRDefault="00447666">
      <w:pPr>
        <w:shd w:val="clear" w:color="auto" w:fill="FFFFFF"/>
        <w:jc w:val="both"/>
        <w:rPr>
          <w:rFonts w:ascii="Times New Roman" w:eastAsia="Times New Roman" w:hAnsi="Times New Roman" w:cs="Times New Roman"/>
          <w:color w:val="C5003D"/>
          <w:sz w:val="20"/>
          <w:szCs w:val="20"/>
        </w:rPr>
      </w:pPr>
      <w:bookmarkStart w:id="0" w:name="_heading=h.oa0sjmebm31x" w:colFirst="0" w:colLast="0"/>
      <w:bookmarkEnd w:id="0"/>
      <w:r w:rsidRPr="00447666">
        <w:rPr>
          <w:rFonts w:ascii="Times New Roman" w:eastAsia="Times New Roman" w:hAnsi="Times New Roman" w:cs="Times New Roman"/>
          <w:b/>
          <w:color w:val="C5003D"/>
          <w:sz w:val="20"/>
          <w:szCs w:val="20"/>
        </w:rPr>
        <w:t>About LG Electronics USA</w:t>
      </w:r>
    </w:p>
    <w:p w14:paraId="388F1826" w14:textId="77777777" w:rsidR="009C2A64" w:rsidRPr="00447666" w:rsidRDefault="00447666">
      <w:pPr>
        <w:jc w:val="both"/>
        <w:rPr>
          <w:rFonts w:ascii="Times New Roman" w:eastAsia="Times New Roman" w:hAnsi="Times New Roman" w:cs="Times New Roman"/>
          <w:color w:val="FF0000"/>
          <w:sz w:val="20"/>
          <w:szCs w:val="20"/>
        </w:rPr>
      </w:pPr>
      <w:r w:rsidRPr="00447666">
        <w:rPr>
          <w:rFonts w:ascii="Times New Roman" w:eastAsia="Times New Roman" w:hAnsi="Times New Roman" w:cs="Times New Roman"/>
          <w:sz w:val="20"/>
          <w:szCs w:val="20"/>
        </w:rPr>
        <w:t>LG Electronics USA serves commercial display customers in the U.S. lodging and hospitality, digital signage, systems integration, healthcare, education, government and industrial markets. Based in Lincolnshire, Ill., with its dedicated engineering and customer support team, LG’s U.S. Media Entertainment Solution B2B division delivers business-to-business technology solutions tailored to the particular needs of business environments. Eleven-time ENERGY STAR® Partner of the Year LG Electronics USA Inc., headq</w:t>
      </w:r>
      <w:r w:rsidRPr="00447666">
        <w:rPr>
          <w:rFonts w:ascii="Times New Roman" w:eastAsia="Times New Roman" w:hAnsi="Times New Roman" w:cs="Times New Roman"/>
          <w:sz w:val="20"/>
          <w:szCs w:val="20"/>
        </w:rPr>
        <w:t xml:space="preserve">uartered in Englewood Cliffs, N.J., is the North American </w:t>
      </w:r>
      <w:r w:rsidRPr="00447666">
        <w:rPr>
          <w:rFonts w:ascii="Times New Roman" w:eastAsia="Times New Roman" w:hAnsi="Times New Roman" w:cs="Times New Roman"/>
          <w:sz w:val="20"/>
          <w:szCs w:val="20"/>
        </w:rPr>
        <w:lastRenderedPageBreak/>
        <w:t xml:space="preserve">subsidiary of LG Electronics Inc., a leading smart life solutions company with annual global revenues of more than $60-billion from consumer electronics, home appliances, HVAC solutions and vehicle components. For more information, please visit </w:t>
      </w:r>
      <w:hyperlink r:id="rId13">
        <w:r w:rsidRPr="00447666">
          <w:rPr>
            <w:rFonts w:ascii="Times New Roman" w:eastAsia="Times New Roman" w:hAnsi="Times New Roman" w:cs="Times New Roman"/>
            <w:color w:val="1155CC"/>
            <w:sz w:val="20"/>
            <w:szCs w:val="20"/>
            <w:u w:val="single"/>
          </w:rPr>
          <w:t>www.LGSolutions.com</w:t>
        </w:r>
      </w:hyperlink>
      <w:r w:rsidRPr="00447666">
        <w:rPr>
          <w:rFonts w:ascii="Times New Roman" w:eastAsia="Times New Roman" w:hAnsi="Times New Roman" w:cs="Times New Roman"/>
          <w:sz w:val="20"/>
          <w:szCs w:val="20"/>
        </w:rPr>
        <w:t xml:space="preserve">. Stay up to date with </w:t>
      </w:r>
      <w:r w:rsidRPr="00447666">
        <w:rPr>
          <w:rFonts w:ascii="Times New Roman" w:eastAsia="Times New Roman" w:hAnsi="Times New Roman" w:cs="Times New Roman"/>
          <w:b/>
          <w:sz w:val="20"/>
          <w:szCs w:val="20"/>
        </w:rPr>
        <w:t>@LGforBusinessUSA</w:t>
      </w:r>
      <w:r w:rsidRPr="00447666">
        <w:rPr>
          <w:rFonts w:ascii="Times New Roman" w:eastAsia="Times New Roman" w:hAnsi="Times New Roman" w:cs="Times New Roman"/>
          <w:sz w:val="20"/>
          <w:szCs w:val="20"/>
        </w:rPr>
        <w:t xml:space="preserve"> on </w:t>
      </w:r>
      <w:hyperlink r:id="rId14">
        <w:r w:rsidRPr="00447666">
          <w:rPr>
            <w:rFonts w:ascii="Times New Roman" w:eastAsia="Times New Roman" w:hAnsi="Times New Roman" w:cs="Times New Roman"/>
            <w:color w:val="1155CC"/>
            <w:sz w:val="20"/>
            <w:szCs w:val="20"/>
            <w:u w:val="single"/>
          </w:rPr>
          <w:t>LinkedIn</w:t>
        </w:r>
      </w:hyperlink>
      <w:r w:rsidRPr="00447666">
        <w:rPr>
          <w:rFonts w:ascii="Times New Roman" w:eastAsia="Times New Roman" w:hAnsi="Times New Roman" w:cs="Times New Roman"/>
          <w:sz w:val="20"/>
          <w:szCs w:val="20"/>
        </w:rPr>
        <w:t xml:space="preserve">, </w:t>
      </w:r>
      <w:hyperlink r:id="rId15">
        <w:r w:rsidRPr="00447666">
          <w:rPr>
            <w:rFonts w:ascii="Times New Roman" w:eastAsia="Times New Roman" w:hAnsi="Times New Roman" w:cs="Times New Roman"/>
            <w:color w:val="1155CC"/>
            <w:sz w:val="20"/>
            <w:szCs w:val="20"/>
            <w:u w:val="single"/>
          </w:rPr>
          <w:t>Instagram</w:t>
        </w:r>
      </w:hyperlink>
      <w:r w:rsidRPr="00447666">
        <w:rPr>
          <w:rFonts w:ascii="Times New Roman" w:eastAsia="Times New Roman" w:hAnsi="Times New Roman" w:cs="Times New Roman"/>
          <w:sz w:val="20"/>
          <w:szCs w:val="20"/>
        </w:rPr>
        <w:t xml:space="preserve">, </w:t>
      </w:r>
      <w:hyperlink r:id="rId16">
        <w:r w:rsidRPr="00447666">
          <w:rPr>
            <w:rFonts w:ascii="Times New Roman" w:eastAsia="Times New Roman" w:hAnsi="Times New Roman" w:cs="Times New Roman"/>
            <w:color w:val="1155CC"/>
            <w:sz w:val="20"/>
            <w:szCs w:val="20"/>
            <w:u w:val="single"/>
          </w:rPr>
          <w:t>Facebook</w:t>
        </w:r>
      </w:hyperlink>
      <w:r w:rsidRPr="00447666">
        <w:rPr>
          <w:rFonts w:ascii="Times New Roman" w:eastAsia="Times New Roman" w:hAnsi="Times New Roman" w:cs="Times New Roman"/>
          <w:sz w:val="20"/>
          <w:szCs w:val="20"/>
        </w:rPr>
        <w:t xml:space="preserve"> and </w:t>
      </w:r>
      <w:hyperlink r:id="rId17">
        <w:r w:rsidRPr="00447666">
          <w:rPr>
            <w:rFonts w:ascii="Times New Roman" w:eastAsia="Times New Roman" w:hAnsi="Times New Roman" w:cs="Times New Roman"/>
            <w:color w:val="1155CC"/>
            <w:sz w:val="20"/>
            <w:szCs w:val="20"/>
            <w:u w:val="single"/>
          </w:rPr>
          <w:t>YouTube</w:t>
        </w:r>
      </w:hyperlink>
      <w:r w:rsidRPr="00447666">
        <w:rPr>
          <w:rFonts w:ascii="Times New Roman" w:eastAsia="Times New Roman" w:hAnsi="Times New Roman" w:cs="Times New Roman"/>
          <w:sz w:val="20"/>
          <w:szCs w:val="20"/>
        </w:rPr>
        <w:t>.</w:t>
      </w:r>
    </w:p>
    <w:p w14:paraId="649E3D6C" w14:textId="77777777" w:rsidR="009C2A64" w:rsidRPr="00447666" w:rsidRDefault="009C2A64">
      <w:pPr>
        <w:jc w:val="both"/>
        <w:rPr>
          <w:rFonts w:ascii="Times New Roman" w:eastAsia="Times New Roman" w:hAnsi="Times New Roman" w:cs="Times New Roman"/>
          <w:sz w:val="20"/>
          <w:szCs w:val="20"/>
        </w:rPr>
      </w:pPr>
    </w:p>
    <w:p w14:paraId="25A74D59" w14:textId="77777777" w:rsidR="009C2A64" w:rsidRPr="00447666" w:rsidRDefault="00447666">
      <w:pPr>
        <w:shd w:val="clear" w:color="auto" w:fill="FFFFFF"/>
        <w:spacing w:line="240" w:lineRule="auto"/>
        <w:jc w:val="both"/>
        <w:rPr>
          <w:rFonts w:ascii="Times New Roman" w:eastAsia="Times New Roman" w:hAnsi="Times New Roman" w:cs="Times New Roman"/>
          <w:i/>
          <w:color w:val="222222"/>
          <w:sz w:val="20"/>
          <w:szCs w:val="20"/>
        </w:rPr>
      </w:pPr>
      <w:bookmarkStart w:id="1" w:name="_heading=h.1fob9te" w:colFirst="0" w:colLast="0"/>
      <w:bookmarkEnd w:id="1"/>
      <w:r w:rsidRPr="00447666">
        <w:rPr>
          <w:rFonts w:ascii="Times New Roman" w:eastAsia="Times New Roman" w:hAnsi="Times New Roman" w:cs="Times New Roman"/>
          <w:i/>
          <w:color w:val="222222"/>
          <w:sz w:val="20"/>
          <w:szCs w:val="20"/>
        </w:rPr>
        <w:t xml:space="preserve">Media Contacts: </w:t>
      </w:r>
    </w:p>
    <w:p w14:paraId="1E4F2580" w14:textId="77777777" w:rsidR="009C2A64" w:rsidRPr="00447666" w:rsidRDefault="009C2A64">
      <w:pPr>
        <w:shd w:val="clear" w:color="auto" w:fill="FFFFFF"/>
        <w:spacing w:line="240" w:lineRule="auto"/>
        <w:jc w:val="both"/>
        <w:rPr>
          <w:rFonts w:ascii="Times New Roman" w:eastAsia="Times New Roman" w:hAnsi="Times New Roman" w:cs="Times New Roman"/>
          <w:i/>
          <w:color w:val="222222"/>
          <w:sz w:val="20"/>
          <w:szCs w:val="20"/>
        </w:rPr>
      </w:pPr>
    </w:p>
    <w:p w14:paraId="5D5E74FE" w14:textId="77777777" w:rsidR="009C2A64" w:rsidRPr="00447666" w:rsidRDefault="00447666">
      <w:pPr>
        <w:shd w:val="clear" w:color="auto" w:fill="FFFFFF"/>
        <w:spacing w:line="240" w:lineRule="auto"/>
        <w:jc w:val="both"/>
        <w:rPr>
          <w:rFonts w:ascii="Times New Roman" w:eastAsia="Times New Roman" w:hAnsi="Times New Roman" w:cs="Times New Roman"/>
          <w:color w:val="222222"/>
          <w:sz w:val="20"/>
          <w:szCs w:val="20"/>
        </w:rPr>
      </w:pPr>
      <w:r w:rsidRPr="00447666">
        <w:rPr>
          <w:rFonts w:ascii="Times New Roman" w:eastAsia="Times New Roman" w:hAnsi="Times New Roman" w:cs="Times New Roman"/>
          <w:color w:val="222222"/>
          <w:sz w:val="20"/>
          <w:szCs w:val="20"/>
        </w:rPr>
        <w:t>LG Electronics USA</w:t>
      </w:r>
    </w:p>
    <w:p w14:paraId="0BBB17C8" w14:textId="77777777" w:rsidR="009C2A64" w:rsidRPr="00447666" w:rsidRDefault="009C2A64">
      <w:pPr>
        <w:shd w:val="clear" w:color="auto" w:fill="FFFFFF"/>
        <w:spacing w:line="240" w:lineRule="auto"/>
        <w:jc w:val="both"/>
        <w:rPr>
          <w:rFonts w:ascii="Times New Roman" w:eastAsia="Times New Roman" w:hAnsi="Times New Roman" w:cs="Times New Roman"/>
          <w:color w:val="222222"/>
          <w:sz w:val="20"/>
          <w:szCs w:val="20"/>
        </w:rPr>
      </w:pPr>
    </w:p>
    <w:p w14:paraId="238C0F87" w14:textId="77777777" w:rsidR="009C2A64" w:rsidRPr="00447666" w:rsidRDefault="00447666">
      <w:pPr>
        <w:shd w:val="clear" w:color="auto" w:fill="FFFFFF"/>
        <w:spacing w:line="240" w:lineRule="auto"/>
        <w:jc w:val="both"/>
        <w:rPr>
          <w:rFonts w:ascii="Times New Roman" w:eastAsia="Times New Roman" w:hAnsi="Times New Roman" w:cs="Times New Roman"/>
          <w:color w:val="222222"/>
          <w:sz w:val="20"/>
          <w:szCs w:val="20"/>
        </w:rPr>
      </w:pPr>
      <w:r w:rsidRPr="00447666">
        <w:rPr>
          <w:rFonts w:ascii="Times New Roman" w:eastAsia="Times New Roman" w:hAnsi="Times New Roman" w:cs="Times New Roman"/>
          <w:color w:val="222222"/>
          <w:sz w:val="20"/>
          <w:szCs w:val="20"/>
        </w:rPr>
        <w:t xml:space="preserve">Kim </w:t>
      </w:r>
      <w:proofErr w:type="spellStart"/>
      <w:r w:rsidRPr="00447666">
        <w:rPr>
          <w:rFonts w:ascii="Times New Roman" w:eastAsia="Times New Roman" w:hAnsi="Times New Roman" w:cs="Times New Roman"/>
          <w:color w:val="222222"/>
          <w:sz w:val="20"/>
          <w:szCs w:val="20"/>
        </w:rPr>
        <w:t>Regillio</w:t>
      </w:r>
      <w:proofErr w:type="spellEnd"/>
    </w:p>
    <w:p w14:paraId="4F3C668A" w14:textId="77777777" w:rsidR="009C2A64" w:rsidRPr="00447666" w:rsidRDefault="00447666">
      <w:pPr>
        <w:shd w:val="clear" w:color="auto" w:fill="FFFFFF"/>
        <w:spacing w:line="240" w:lineRule="auto"/>
        <w:jc w:val="both"/>
        <w:rPr>
          <w:rFonts w:ascii="Times New Roman" w:eastAsia="Times New Roman" w:hAnsi="Times New Roman" w:cs="Times New Roman"/>
          <w:color w:val="222222"/>
          <w:sz w:val="20"/>
          <w:szCs w:val="20"/>
        </w:rPr>
      </w:pPr>
      <w:r w:rsidRPr="00447666">
        <w:rPr>
          <w:rFonts w:ascii="Times New Roman" w:eastAsia="Times New Roman" w:hAnsi="Times New Roman" w:cs="Times New Roman"/>
          <w:color w:val="222222"/>
          <w:sz w:val="20"/>
          <w:szCs w:val="20"/>
        </w:rPr>
        <w:t>+1 815 355 0509</w:t>
      </w:r>
    </w:p>
    <w:p w14:paraId="5B369452" w14:textId="77777777" w:rsidR="009C2A64" w:rsidRPr="00447666" w:rsidRDefault="00447666">
      <w:pPr>
        <w:shd w:val="clear" w:color="auto" w:fill="FFFFFF"/>
        <w:spacing w:line="240" w:lineRule="auto"/>
        <w:jc w:val="both"/>
        <w:rPr>
          <w:rFonts w:ascii="Times New Roman" w:eastAsia="Times New Roman" w:hAnsi="Times New Roman" w:cs="Times New Roman"/>
          <w:color w:val="0000FF"/>
          <w:sz w:val="20"/>
          <w:szCs w:val="20"/>
        </w:rPr>
      </w:pPr>
      <w:hyperlink r:id="rId18">
        <w:r w:rsidRPr="00447666">
          <w:rPr>
            <w:rFonts w:ascii="Times New Roman" w:eastAsia="Times New Roman" w:hAnsi="Times New Roman" w:cs="Times New Roman"/>
            <w:color w:val="0000FF"/>
            <w:sz w:val="20"/>
            <w:szCs w:val="20"/>
            <w:u w:val="single"/>
          </w:rPr>
          <w:t>kim.regillio@lge.com</w:t>
        </w:r>
      </w:hyperlink>
    </w:p>
    <w:p w14:paraId="57E505F9" w14:textId="77777777" w:rsidR="009C2A64" w:rsidRPr="00447666" w:rsidRDefault="009C2A64">
      <w:pPr>
        <w:shd w:val="clear" w:color="auto" w:fill="FFFFFF"/>
        <w:spacing w:line="240" w:lineRule="auto"/>
        <w:jc w:val="both"/>
        <w:rPr>
          <w:rFonts w:ascii="Times New Roman" w:eastAsia="Times New Roman" w:hAnsi="Times New Roman" w:cs="Times New Roman"/>
          <w:color w:val="0000FF"/>
          <w:sz w:val="20"/>
          <w:szCs w:val="20"/>
        </w:rPr>
      </w:pPr>
    </w:p>
    <w:p w14:paraId="082308C9" w14:textId="77777777" w:rsidR="009C2A64" w:rsidRPr="00447666" w:rsidRDefault="00447666">
      <w:pPr>
        <w:shd w:val="clear" w:color="auto" w:fill="FFFFFF"/>
        <w:spacing w:line="240" w:lineRule="auto"/>
        <w:jc w:val="both"/>
        <w:rPr>
          <w:rFonts w:ascii="Times New Roman" w:eastAsia="Times New Roman" w:hAnsi="Times New Roman" w:cs="Times New Roman"/>
          <w:color w:val="222222"/>
          <w:sz w:val="20"/>
          <w:szCs w:val="20"/>
        </w:rPr>
      </w:pPr>
      <w:r w:rsidRPr="00447666">
        <w:rPr>
          <w:rFonts w:ascii="Times New Roman" w:eastAsia="Times New Roman" w:hAnsi="Times New Roman" w:cs="Times New Roman"/>
          <w:color w:val="222222"/>
          <w:sz w:val="20"/>
          <w:szCs w:val="20"/>
        </w:rPr>
        <w:t>Caleigh McDaniel</w:t>
      </w:r>
    </w:p>
    <w:p w14:paraId="4314CD01" w14:textId="77777777" w:rsidR="009C2A64" w:rsidRPr="00447666" w:rsidRDefault="00447666">
      <w:pPr>
        <w:shd w:val="clear" w:color="auto" w:fill="FFFFFF"/>
        <w:spacing w:line="240" w:lineRule="auto"/>
        <w:jc w:val="both"/>
        <w:rPr>
          <w:rFonts w:ascii="Times New Roman" w:eastAsia="Times New Roman" w:hAnsi="Times New Roman" w:cs="Times New Roman"/>
          <w:color w:val="222222"/>
          <w:sz w:val="20"/>
          <w:szCs w:val="20"/>
        </w:rPr>
      </w:pPr>
      <w:hyperlink r:id="rId19">
        <w:r w:rsidRPr="00447666">
          <w:rPr>
            <w:rFonts w:ascii="Times New Roman" w:eastAsia="Times New Roman" w:hAnsi="Times New Roman" w:cs="Times New Roman"/>
            <w:color w:val="1155CC"/>
            <w:sz w:val="20"/>
            <w:szCs w:val="20"/>
            <w:u w:val="single"/>
          </w:rPr>
          <w:t>caleigh@griffin360.com</w:t>
        </w:r>
      </w:hyperlink>
      <w:r w:rsidRPr="00447666">
        <w:rPr>
          <w:rFonts w:ascii="Times New Roman" w:eastAsia="Times New Roman" w:hAnsi="Times New Roman" w:cs="Times New Roman"/>
          <w:color w:val="222222"/>
          <w:sz w:val="20"/>
          <w:szCs w:val="20"/>
        </w:rPr>
        <w:t xml:space="preserve"> </w:t>
      </w:r>
    </w:p>
    <w:p w14:paraId="10096BDE" w14:textId="77777777" w:rsidR="009C2A64" w:rsidRPr="00447666" w:rsidRDefault="009C2A64">
      <w:pPr>
        <w:shd w:val="clear" w:color="auto" w:fill="FFFFFF"/>
        <w:jc w:val="both"/>
        <w:rPr>
          <w:rFonts w:ascii="Times New Roman" w:eastAsia="Times New Roman" w:hAnsi="Times New Roman" w:cs="Times New Roman"/>
          <w:b/>
          <w:color w:val="B6002F"/>
          <w:sz w:val="20"/>
          <w:szCs w:val="20"/>
        </w:rPr>
      </w:pPr>
    </w:p>
    <w:p w14:paraId="547BE895" w14:textId="77777777" w:rsidR="009C2A64" w:rsidRPr="00447666" w:rsidRDefault="009C2A64">
      <w:pPr>
        <w:rPr>
          <w:rFonts w:ascii="Times New Roman" w:eastAsia="Times New Roman" w:hAnsi="Times New Roman" w:cs="Times New Roman"/>
          <w:sz w:val="20"/>
          <w:szCs w:val="20"/>
        </w:rPr>
      </w:pPr>
    </w:p>
    <w:sectPr w:rsidR="009C2A64" w:rsidRPr="00447666">
      <w:headerReference w:type="even" r:id="rId20"/>
      <w:headerReference w:type="default" r:id="rId21"/>
      <w:headerReference w:type="first" r:id="rId22"/>
      <w:pgSz w:w="12240" w:h="15840"/>
      <w:pgMar w:top="18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7EE5C" w14:textId="77777777" w:rsidR="00447666" w:rsidRDefault="00447666">
      <w:pPr>
        <w:spacing w:line="240" w:lineRule="auto"/>
      </w:pPr>
      <w:r>
        <w:separator/>
      </w:r>
    </w:p>
  </w:endnote>
  <w:endnote w:type="continuationSeparator" w:id="0">
    <w:p w14:paraId="641D3671" w14:textId="77777777" w:rsidR="00447666" w:rsidRDefault="00447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7587" w14:textId="77777777" w:rsidR="00447666" w:rsidRDefault="00447666">
      <w:pPr>
        <w:spacing w:line="240" w:lineRule="auto"/>
      </w:pPr>
      <w:r>
        <w:separator/>
      </w:r>
    </w:p>
  </w:footnote>
  <w:footnote w:type="continuationSeparator" w:id="0">
    <w:p w14:paraId="6960D4CC" w14:textId="77777777" w:rsidR="00447666" w:rsidRDefault="00447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F4DB" w14:textId="77777777" w:rsidR="009C2A64" w:rsidRDefault="00447666">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2336" behindDoc="0" locked="0" layoutInCell="1" hidden="0" allowOverlap="1" wp14:anchorId="5621FF4B" wp14:editId="714BC2C6">
              <wp:simplePos x="0" y="0"/>
              <wp:positionH relativeFrom="page">
                <wp:align>center</wp:align>
              </wp:positionH>
              <wp:positionV relativeFrom="page">
                <wp:align>top</wp:align>
              </wp:positionV>
              <wp:extent cx="1428750" cy="490220"/>
              <wp:effectExtent l="0" t="0" r="0" b="0"/>
              <wp:wrapNone/>
              <wp:docPr id="2048541002" name="Rectangle 2048541002" descr="LGE Internal Use Only"/>
              <wp:cNvGraphicFramePr/>
              <a:graphic xmlns:a="http://schemas.openxmlformats.org/drawingml/2006/main">
                <a:graphicData uri="http://schemas.microsoft.com/office/word/2010/wordprocessingShape">
                  <wps:wsp>
                    <wps:cNvSpPr/>
                    <wps:spPr>
                      <a:xfrm>
                        <a:off x="4674488" y="3577753"/>
                        <a:ext cx="1343025" cy="404495"/>
                      </a:xfrm>
                      <a:prstGeom prst="rect">
                        <a:avLst/>
                      </a:prstGeom>
                      <a:noFill/>
                      <a:ln>
                        <a:noFill/>
                      </a:ln>
                    </wps:spPr>
                    <wps:txbx>
                      <w:txbxContent>
                        <w:p w14:paraId="7FF21F8E" w14:textId="77777777" w:rsidR="009C2A64" w:rsidRDefault="00447666">
                          <w:pPr>
                            <w:spacing w:line="275"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w:pict>
            <v:rect w14:anchorId="5621FF4B" id="Rectangle 2048541002" o:spid="_x0000_s1026" alt="LGE Internal Use Only" style="position:absolute;margin-left:0;margin-top:0;width:112.5pt;height:38.6pt;z-index:251662336;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" filled="f" stroked="f">
              <v:textbox inset="0,15pt,0,0">
                <w:txbxContent>
                  <w:p w14:paraId="7FF21F8E" w14:textId="77777777" w:rsidR="009C2A64" w:rsidRDefault="00447666">
                    <w:pPr>
                      <w:spacing w:line="275" w:lineRule="auto"/>
                      <w:textDirection w:val="btLr"/>
                    </w:pPr>
                    <w:r>
                      <w:rPr>
                        <w:rFonts w:ascii="Calibri" w:eastAsia="Calibri" w:hAnsi="Calibri" w:cs="Calibri"/>
                        <w:color w:val="000000"/>
                        <w:sz w:val="24"/>
                      </w:rPr>
                      <w:t>LGE Internal Use Only</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DB3B" w14:textId="77777777" w:rsidR="009C2A64" w:rsidRDefault="00447666">
    <w:r>
      <w:rPr>
        <w:noProof/>
      </w:rPr>
      <mc:AlternateContent>
        <mc:Choice Requires="wps">
          <w:drawing>
            <wp:anchor distT="0" distB="0" distL="0" distR="0" simplePos="0" relativeHeight="251658240" behindDoc="0" locked="0" layoutInCell="1" hidden="0" allowOverlap="1" wp14:anchorId="027C20AB" wp14:editId="6EFDE19D">
              <wp:simplePos x="0" y="0"/>
              <wp:positionH relativeFrom="page">
                <wp:posOffset>8001001</wp:posOffset>
              </wp:positionH>
              <wp:positionV relativeFrom="page">
                <wp:posOffset>1323978</wp:posOffset>
              </wp:positionV>
              <wp:extent cx="1447800" cy="481330"/>
              <wp:effectExtent l="0" t="0" r="0" b="0"/>
              <wp:wrapNone/>
              <wp:docPr id="2048541001" name="Rectangle 2048541001" descr="LGE Internal Use Only"/>
              <wp:cNvGraphicFramePr/>
              <a:graphic xmlns:a="http://schemas.openxmlformats.org/drawingml/2006/main">
                <a:graphicData uri="http://schemas.microsoft.com/office/word/2010/wordprocessingShape">
                  <wps:wsp>
                    <wps:cNvSpPr/>
                    <wps:spPr>
                      <a:xfrm>
                        <a:off x="4674488" y="3591723"/>
                        <a:ext cx="1343025" cy="376555"/>
                      </a:xfrm>
                      <a:prstGeom prst="rect">
                        <a:avLst/>
                      </a:prstGeom>
                      <a:noFill/>
                      <a:ln>
                        <a:noFill/>
                      </a:ln>
                    </wps:spPr>
                    <wps:txbx>
                      <w:txbxContent>
                        <w:p w14:paraId="5CCD8156" w14:textId="77777777" w:rsidR="009C2A64" w:rsidRDefault="00447666">
                          <w:pPr>
                            <w:spacing w:line="240"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w:pict>
            <v:rect w14:anchorId="027C20AB" id="Rectangle 2048541001" o:spid="_x0000_s1027" alt="LGE Internal Use Only" style="position:absolute;margin-left:630pt;margin-top:104.25pt;width:114pt;height:3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" filled="f" stroked="f">
              <v:textbox inset="0,15pt,0,0">
                <w:txbxContent>
                  <w:p w14:paraId="5CCD8156" w14:textId="77777777" w:rsidR="009C2A64" w:rsidRDefault="00447666">
                    <w:pPr>
                      <w:spacing w:line="240" w:lineRule="auto"/>
                      <w:textDirection w:val="btLr"/>
                    </w:pPr>
                    <w:r>
                      <w:rPr>
                        <w:rFonts w:ascii="Calibri" w:eastAsia="Calibri" w:hAnsi="Calibri" w:cs="Calibri"/>
                        <w:color w:val="000000"/>
                        <w:sz w:val="24"/>
                      </w:rPr>
                      <w:t>LGE Internal Use Only</w:t>
                    </w:r>
                  </w:p>
                </w:txbxContent>
              </v:textbox>
              <w10:wrap anchorx="page" anchory="page"/>
            </v:rect>
          </w:pict>
        </mc:Fallback>
      </mc:AlternateContent>
    </w:r>
    <w:r>
      <w:rPr>
        <w:noProof/>
      </w:rPr>
      <w:drawing>
        <wp:anchor distT="0" distB="0" distL="0" distR="0" simplePos="0" relativeHeight="251659264" behindDoc="0" locked="0" layoutInCell="1" hidden="0" allowOverlap="1" wp14:anchorId="1CC5254C" wp14:editId="52349652">
          <wp:simplePos x="0" y="0"/>
          <wp:positionH relativeFrom="column">
            <wp:posOffset>-60009</wp:posOffset>
          </wp:positionH>
          <wp:positionV relativeFrom="paragraph">
            <wp:posOffset>-227316</wp:posOffset>
          </wp:positionV>
          <wp:extent cx="1254760" cy="679450"/>
          <wp:effectExtent l="0" t="0" r="0" b="0"/>
          <wp:wrapSquare wrapText="bothSides" distT="0" distB="0" distL="0" distR="0"/>
          <wp:docPr id="2048541003"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1"/>
                  <a:srcRect/>
                  <a:stretch>
                    <a:fillRect/>
                  </a:stretch>
                </pic:blipFill>
                <pic:spPr>
                  <a:xfrm>
                    <a:off x="0" y="0"/>
                    <a:ext cx="1254760" cy="6794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677AD18" wp14:editId="78383B5F">
          <wp:simplePos x="0" y="0"/>
          <wp:positionH relativeFrom="column">
            <wp:posOffset>4473575</wp:posOffset>
          </wp:positionH>
          <wp:positionV relativeFrom="paragraph">
            <wp:posOffset>17145</wp:posOffset>
          </wp:positionV>
          <wp:extent cx="1434465" cy="241300"/>
          <wp:effectExtent l="0" t="0" r="0" b="0"/>
          <wp:wrapSquare wrapText="bothSides" distT="0" distB="0" distL="114300" distR="114300"/>
          <wp:docPr id="2048541004" name="image1.png" descr="A red letter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red letter on a black background&#10;&#10;Description automatically generated with low confidence"/>
                  <pic:cNvPicPr preferRelativeResize="0"/>
                </pic:nvPicPr>
                <pic:blipFill>
                  <a:blip r:embed="rId2"/>
                  <a:srcRect/>
                  <a:stretch>
                    <a:fillRect/>
                  </a:stretch>
                </pic:blipFill>
                <pic:spPr>
                  <a:xfrm>
                    <a:off x="0" y="0"/>
                    <a:ext cx="1434465" cy="2413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4597" w14:textId="77777777" w:rsidR="009C2A64" w:rsidRDefault="00447666">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61312" behindDoc="0" locked="0" layoutInCell="1" hidden="0" allowOverlap="1" wp14:anchorId="204A9A8F" wp14:editId="69181AEA">
              <wp:simplePos x="0" y="0"/>
              <wp:positionH relativeFrom="page">
                <wp:align>center</wp:align>
              </wp:positionH>
              <wp:positionV relativeFrom="page">
                <wp:align>top</wp:align>
              </wp:positionV>
              <wp:extent cx="1428750" cy="490220"/>
              <wp:effectExtent l="0" t="0" r="0" b="0"/>
              <wp:wrapNone/>
              <wp:docPr id="2048541000" name="Rectangle 2048541000" descr="LGE Internal Use Only"/>
              <wp:cNvGraphicFramePr/>
              <a:graphic xmlns:a="http://schemas.openxmlformats.org/drawingml/2006/main">
                <a:graphicData uri="http://schemas.microsoft.com/office/word/2010/wordprocessingShape">
                  <wps:wsp>
                    <wps:cNvSpPr/>
                    <wps:spPr>
                      <a:xfrm>
                        <a:off x="4674488" y="3577753"/>
                        <a:ext cx="1343025" cy="404495"/>
                      </a:xfrm>
                      <a:prstGeom prst="rect">
                        <a:avLst/>
                      </a:prstGeom>
                      <a:noFill/>
                      <a:ln>
                        <a:noFill/>
                      </a:ln>
                    </wps:spPr>
                    <wps:txbx>
                      <w:txbxContent>
                        <w:p w14:paraId="1B791902" w14:textId="77777777" w:rsidR="009C2A64" w:rsidRDefault="00447666">
                          <w:pPr>
                            <w:spacing w:line="275" w:lineRule="auto"/>
                            <w:textDirection w:val="btLr"/>
                          </w:pPr>
                          <w:r>
                            <w:rPr>
                              <w:rFonts w:ascii="Calibri" w:eastAsia="Calibri" w:hAnsi="Calibri" w:cs="Calibri"/>
                              <w:color w:val="000000"/>
                              <w:sz w:val="24"/>
                            </w:rPr>
                            <w:t>LGE Internal Use Only</w:t>
                          </w:r>
                        </w:p>
                      </w:txbxContent>
                    </wps:txbx>
                    <wps:bodyPr spcFirstLastPara="1" wrap="square" lIns="0" tIns="190500" rIns="0" bIns="0" anchor="t" anchorCtr="0">
                      <a:noAutofit/>
                    </wps:bodyPr>
                  </wps:wsp>
                </a:graphicData>
              </a:graphic>
            </wp:anchor>
          </w:drawing>
        </mc:Choice>
        <mc:Fallback>
          <w:pict>
            <v:rect w14:anchorId="204A9A8F" id="Rectangle 2048541000" o:spid="_x0000_s1028" alt="LGE Internal Use Only" style="position:absolute;margin-left:0;margin-top:0;width:112.5pt;height:38.6pt;z-index:251661312;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" filled="f" stroked="f">
              <v:textbox inset="0,15pt,0,0">
                <w:txbxContent>
                  <w:p w14:paraId="1B791902" w14:textId="77777777" w:rsidR="009C2A64" w:rsidRDefault="00447666">
                    <w:pPr>
                      <w:spacing w:line="275" w:lineRule="auto"/>
                      <w:textDirection w:val="btLr"/>
                    </w:pPr>
                    <w:r>
                      <w:rPr>
                        <w:rFonts w:ascii="Calibri" w:eastAsia="Calibri" w:hAnsi="Calibri" w:cs="Calibri"/>
                        <w:color w:val="000000"/>
                        <w:sz w:val="24"/>
                      </w:rPr>
                      <w:t>LGE Internal Use Only</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64"/>
    <w:rsid w:val="0010495A"/>
    <w:rsid w:val="00447666"/>
    <w:rsid w:val="009C2A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D254"/>
  <w15:docId w15:val="{C7C9513C-40C9-4700-A249-33ED4245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table" w:customStyle="1" w:styleId="TableNormal6">
    <w:name w:val="TableNormal"/>
    <w:tblPr>
      <w:tblCellMar>
        <w:top w:w="0" w:type="dxa"/>
        <w:left w:w="0" w:type="dxa"/>
        <w:bottom w:w="0" w:type="dxa"/>
        <w:right w:w="0" w:type="dxa"/>
      </w:tblCellMar>
    </w:tblPr>
  </w:style>
  <w:style w:type="table" w:customStyle="1" w:styleId="TableNormal7">
    <w:name w:val="TableNormal"/>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D2FF0"/>
    <w:pPr>
      <w:spacing w:line="240" w:lineRule="auto"/>
    </w:pPr>
  </w:style>
  <w:style w:type="paragraph" w:styleId="CommentSubject">
    <w:name w:val="annotation subject"/>
    <w:basedOn w:val="CommentText"/>
    <w:next w:val="CommentText"/>
    <w:link w:val="CommentSubjectChar"/>
    <w:uiPriority w:val="99"/>
    <w:semiHidden/>
    <w:unhideWhenUsed/>
    <w:rsid w:val="00FD2FF0"/>
    <w:rPr>
      <w:b/>
      <w:bCs/>
    </w:rPr>
  </w:style>
  <w:style w:type="character" w:customStyle="1" w:styleId="CommentSubjectChar">
    <w:name w:val="Comment Subject Char"/>
    <w:basedOn w:val="CommentTextChar"/>
    <w:link w:val="CommentSubject"/>
    <w:uiPriority w:val="99"/>
    <w:semiHidden/>
    <w:rsid w:val="00FD2FF0"/>
    <w:rPr>
      <w:b/>
      <w:bCs/>
      <w:sz w:val="20"/>
      <w:szCs w:val="20"/>
    </w:rPr>
  </w:style>
  <w:style w:type="character" w:styleId="Hyperlink">
    <w:name w:val="Hyperlink"/>
    <w:basedOn w:val="DefaultParagraphFont"/>
    <w:uiPriority w:val="99"/>
    <w:unhideWhenUsed/>
    <w:rsid w:val="00E56FB9"/>
    <w:rPr>
      <w:color w:val="0000FF" w:themeColor="hyperlink"/>
      <w:u w:val="single"/>
    </w:rPr>
  </w:style>
  <w:style w:type="character" w:customStyle="1" w:styleId="UnresolvedMention1">
    <w:name w:val="Unresolved Mention1"/>
    <w:basedOn w:val="DefaultParagraphFont"/>
    <w:uiPriority w:val="99"/>
    <w:semiHidden/>
    <w:unhideWhenUsed/>
    <w:rsid w:val="00E56FB9"/>
    <w:rPr>
      <w:color w:val="605E5C"/>
      <w:shd w:val="clear" w:color="auto" w:fill="E1DFDD"/>
    </w:rPr>
  </w:style>
  <w:style w:type="character" w:styleId="FollowedHyperlink">
    <w:name w:val="FollowedHyperlink"/>
    <w:basedOn w:val="DefaultParagraphFont"/>
    <w:uiPriority w:val="99"/>
    <w:semiHidden/>
    <w:unhideWhenUsed/>
    <w:rsid w:val="00E56FB9"/>
    <w:rPr>
      <w:color w:val="800080" w:themeColor="followedHyperlink"/>
      <w:u w:val="single"/>
    </w:rPr>
  </w:style>
  <w:style w:type="paragraph" w:styleId="NormalWeb">
    <w:name w:val="Normal (Web)"/>
    <w:basedOn w:val="Normal"/>
    <w:uiPriority w:val="99"/>
    <w:semiHidden/>
    <w:unhideWhenUsed/>
    <w:rsid w:val="00537B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27D1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27D1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22DB3"/>
    <w:pPr>
      <w:tabs>
        <w:tab w:val="center" w:pos="4513"/>
        <w:tab w:val="right" w:pos="9026"/>
      </w:tabs>
      <w:snapToGrid w:val="0"/>
    </w:pPr>
  </w:style>
  <w:style w:type="character" w:customStyle="1" w:styleId="HeaderChar">
    <w:name w:val="Header Char"/>
    <w:basedOn w:val="DefaultParagraphFont"/>
    <w:link w:val="Header"/>
    <w:uiPriority w:val="99"/>
    <w:rsid w:val="00122DB3"/>
  </w:style>
  <w:style w:type="paragraph" w:styleId="Footer">
    <w:name w:val="footer"/>
    <w:basedOn w:val="Normal"/>
    <w:link w:val="FooterChar"/>
    <w:uiPriority w:val="99"/>
    <w:unhideWhenUsed/>
    <w:rsid w:val="00122DB3"/>
    <w:pPr>
      <w:tabs>
        <w:tab w:val="center" w:pos="4513"/>
        <w:tab w:val="right" w:pos="9026"/>
      </w:tabs>
      <w:snapToGrid w:val="0"/>
    </w:pPr>
  </w:style>
  <w:style w:type="character" w:customStyle="1" w:styleId="FooterChar">
    <w:name w:val="Footer Char"/>
    <w:basedOn w:val="DefaultParagraphFont"/>
    <w:link w:val="Footer"/>
    <w:uiPriority w:val="99"/>
    <w:rsid w:val="00122DB3"/>
  </w:style>
  <w:style w:type="character" w:styleId="UnresolvedMention">
    <w:name w:val="Unresolved Mention"/>
    <w:basedOn w:val="DefaultParagraphFont"/>
    <w:uiPriority w:val="99"/>
    <w:semiHidden/>
    <w:unhideWhenUsed/>
    <w:rsid w:val="00244117"/>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faconsulting.com/" TargetMode="External"/><Relationship Id="rId13" Type="http://schemas.openxmlformats.org/officeDocument/2006/relationships/hyperlink" Target="http://www.lgsolutions.com" TargetMode="External"/><Relationship Id="rId18" Type="http://schemas.openxmlformats.org/officeDocument/2006/relationships/hyperlink" Target="mailto:kim.regillio@lge.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lg.com/us/business" TargetMode="External"/><Relationship Id="rId12" Type="http://schemas.openxmlformats.org/officeDocument/2006/relationships/hyperlink" Target="http://www.tfaconsulting.com" TargetMode="External"/><Relationship Id="rId17" Type="http://schemas.openxmlformats.org/officeDocument/2006/relationships/hyperlink" Target="https://www.youtube.com/@LGforBusinessUSA" TargetMode="External"/><Relationship Id="rId2" Type="http://schemas.openxmlformats.org/officeDocument/2006/relationships/styles" Target="styles.xml"/><Relationship Id="rId16" Type="http://schemas.openxmlformats.org/officeDocument/2006/relationships/hyperlink" Target="https://www.facebook.com/LGforBusinessU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drive/folders/1VI-7vkXSEIWFpzJlDax1iwWYxhcktib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lgforbusinessusa/?locale=zh_CN&amp;hl=ar" TargetMode="External"/><Relationship Id="rId23" Type="http://schemas.openxmlformats.org/officeDocument/2006/relationships/fontTable" Target="fontTable.xml"/><Relationship Id="rId10" Type="http://schemas.openxmlformats.org/officeDocument/2006/relationships/hyperlink" Target="https://solutions.lg.com/us/self-ordering-kiosk/lg-27kc3p-m" TargetMode="External"/><Relationship Id="rId19" Type="http://schemas.openxmlformats.org/officeDocument/2006/relationships/hyperlink" Target="mailto:caleigh@griffin360.com" TargetMode="External"/><Relationship Id="rId4" Type="http://schemas.openxmlformats.org/officeDocument/2006/relationships/webSettings" Target="webSettings.xml"/><Relationship Id="rId9" Type="http://schemas.openxmlformats.org/officeDocument/2006/relationships/hyperlink" Target="https://www.tfaconsulting.com/" TargetMode="External"/><Relationship Id="rId14" Type="http://schemas.openxmlformats.org/officeDocument/2006/relationships/hyperlink" Target="https://www.linkedin.com/company/lg-for-business-usa/abou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lX6AQ3WjdJA62mdTN5p+iITyew==">CgMxLjAyDmgub2Ewc2ptZWJtMzF4MgloLjFmb2I5dGU4AHIhMUktODBmRXJLenBJUE1CUDFHUG9fNmRYZjVJNjh0cUJO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4</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dc:creator>
  <cp:lastModifiedBy>JOHN TAYLOR/Department Leader/LGEUS Public Affairs &amp; Communications</cp:lastModifiedBy>
  <cp:revision>2</cp:revision>
  <dcterms:created xsi:type="dcterms:W3CDTF">2025-08-13T19:43:00Z</dcterms:created>
  <dcterms:modified xsi:type="dcterms:W3CDTF">2025-08-13T19:43:00Z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3a5a5745,68af21c8,6b89d68e</vt:lpwstr>
  </property>
  <property fmtid="{D5CDD505-2E9C-101B-9397-08002B2CF9AE}" pid="3" name="ClassificationContentMarkingHeaderFontProps">
    <vt:lpwstr>#000000,12,Calibri</vt:lpwstr>
  </property>
  <property fmtid="{D5CDD505-2E9C-101B-9397-08002B2CF9AE}" pid="4" name="ClassificationContentMarkingHeaderText">
    <vt:lpwstr>LGE Internal Use Only</vt:lpwstr>
  </property>
  <property fmtid="{D5CDD505-2E9C-101B-9397-08002B2CF9AE}" pid="5" name="MSIP_Label_dd59f345-fd0b-4b4e-aba2-7c7a20c52995_Enabled">
    <vt:lpwstr>true</vt:lpwstr>
  </property>
  <property fmtid="{D5CDD505-2E9C-101B-9397-08002B2CF9AE}" pid="6" name="MSIP_Label_dd59f345-fd0b-4b4e-aba2-7c7a20c52995_SetDate">
    <vt:lpwstr>2025-08-13T19:43:46Z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0c4230fd-45a4-43c5-b416-3d3ac494dc56</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